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520"/>
      </w:tblGrid>
      <w:tr w:rsidR="009E3686" w:rsidRPr="009E3686" w:rsidTr="00E81DC2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86" w:rsidRPr="00E81DC2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81DC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LEI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86" w:rsidRPr="00E81DC2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81DC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EMENTA</w:t>
            </w:r>
          </w:p>
        </w:tc>
      </w:tr>
      <w:tr w:rsidR="009E3686" w:rsidRPr="009E3686" w:rsidTr="00E81DC2">
        <w:trPr>
          <w:trHeight w:val="2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165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Autoriz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 Poder Executivo Municipal a </w:t>
            </w: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desenvolver ações para implementar o Programa minha casa Minha Vida – PMCMV, criado pela Lei n.º 11.977.</w:t>
            </w:r>
          </w:p>
        </w:tc>
      </w:tr>
      <w:tr w:rsidR="009E3686" w:rsidRPr="009E3686" w:rsidTr="00E81DC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166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Cria uma data festiva em comemoração ao Dia do Evangélico.</w:t>
            </w:r>
          </w:p>
        </w:tc>
        <w:bookmarkStart w:id="0" w:name="_GoBack"/>
        <w:bookmarkEnd w:id="0"/>
      </w:tr>
      <w:tr w:rsidR="009E3686" w:rsidRPr="009E3686" w:rsidTr="00E81DC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167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Dispõe sobre o valor do Salário Mínimo.</w:t>
            </w:r>
          </w:p>
        </w:tc>
      </w:tr>
      <w:tr w:rsidR="009E3686" w:rsidRPr="009E3686" w:rsidTr="00E81DC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168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Clínica de Saúde da Família Maria </w:t>
            </w:r>
            <w:proofErr w:type="spellStart"/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Adalula</w:t>
            </w:r>
            <w:proofErr w:type="spellEnd"/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Costa.</w:t>
            </w:r>
          </w:p>
        </w:tc>
      </w:tr>
      <w:tr w:rsidR="009E3686" w:rsidRPr="009E3686" w:rsidTr="00E81DC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169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Institui a Lei Geral da Microempresa, Empresa de Pequeno Porte e Microempreendedor Individual.</w:t>
            </w:r>
          </w:p>
        </w:tc>
      </w:tr>
      <w:tr w:rsidR="009E3686" w:rsidRPr="009E3686" w:rsidTr="00E81DC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169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a Elaboração da Lei</w:t>
            </w: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Orçamentária de 2011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E3686" w:rsidRPr="009E3686" w:rsidTr="00E81DC2">
        <w:trPr>
          <w:trHeight w:val="3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170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Retifica o título de Feriad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Municipal de 23 de outubro de </w:t>
            </w: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Emancipação Política para Aniversário da Cidade.</w:t>
            </w:r>
          </w:p>
        </w:tc>
      </w:tr>
      <w:tr w:rsidR="009E3686" w:rsidRPr="009E3686" w:rsidTr="00E81DC2">
        <w:trPr>
          <w:trHeight w:val="27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171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Atribui nova redação ao artigo 59 da Lei n.º 025/2001.</w:t>
            </w:r>
          </w:p>
        </w:tc>
      </w:tr>
      <w:tr w:rsidR="009E3686" w:rsidRPr="009E3686" w:rsidTr="00E81DC2">
        <w:trPr>
          <w:trHeight w:val="7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172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ão do Departamento Municipal de </w:t>
            </w: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Trânsito e Transportes – 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MTT, da Junta Administrativa de </w:t>
            </w: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Recursos de Infração – JARI.</w:t>
            </w:r>
          </w:p>
        </w:tc>
      </w:tr>
      <w:tr w:rsidR="009E3686" w:rsidRPr="009E3686" w:rsidTr="00E81DC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173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da Guarda Municipal.</w:t>
            </w:r>
          </w:p>
        </w:tc>
      </w:tr>
      <w:tr w:rsidR="009E3686" w:rsidRPr="009E3686" w:rsidTr="00E81DC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174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Dispõe sobre a adaptação das unidades escolares públicas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integrantes da Rede Municipal de Ensino.</w:t>
            </w:r>
          </w:p>
        </w:tc>
      </w:tr>
      <w:tr w:rsidR="009E3686" w:rsidRPr="009E3686" w:rsidTr="00E81DC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175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Orçamento de 2011.</w:t>
            </w:r>
          </w:p>
        </w:tc>
      </w:tr>
      <w:tr w:rsidR="009E3686" w:rsidRPr="009E3686" w:rsidTr="00E81DC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nº 176</w:t>
            </w:r>
            <w:r w:rsidR="0019321E">
              <w:rPr>
                <w:rFonts w:ascii="Calibri" w:eastAsia="Times New Roman" w:hAnsi="Calibri" w:cs="Calibri"/>
                <w:color w:val="000000"/>
                <w:lang w:eastAsia="pt-BR"/>
              </w:rPr>
              <w:t>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do CMDM – Conselho Municipal dos</w:t>
            </w: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Direitos da Mulher.</w:t>
            </w:r>
          </w:p>
        </w:tc>
      </w:tr>
      <w:tr w:rsidR="009E3686" w:rsidRPr="009E3686" w:rsidTr="00E81DC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 COMPLEMENTAR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9E3686" w:rsidRPr="009E3686" w:rsidTr="00E81DC2">
        <w:trPr>
          <w:trHeight w:val="5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003/2010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Complementar – Altera, revoga e acrescenta dispositivos à Lei Complementar n.º 002/2005, que 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ispõe sobre Plano de Carreira e </w:t>
            </w: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Remuneração do Magistério.</w:t>
            </w:r>
          </w:p>
        </w:tc>
      </w:tr>
      <w:tr w:rsidR="009E3686" w:rsidRPr="009E3686" w:rsidTr="00E81DC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86" w:rsidRPr="009E3686" w:rsidRDefault="009E3686" w:rsidP="009E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005/2010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86" w:rsidRPr="009E3686" w:rsidRDefault="009E3686" w:rsidP="009E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3686">
              <w:rPr>
                <w:rFonts w:ascii="Calibri" w:eastAsia="Times New Roman" w:hAnsi="Calibri" w:cs="Calibri"/>
                <w:color w:val="000000"/>
                <w:lang w:eastAsia="pt-BR"/>
              </w:rPr>
              <w:t>Lei Complementar – Dispõe sobre a reestruturação do Quadro de Pessoal da Administração Pública Municipal.</w:t>
            </w:r>
          </w:p>
        </w:tc>
      </w:tr>
    </w:tbl>
    <w:p w:rsidR="005E3A39" w:rsidRDefault="005E3A39"/>
    <w:sectPr w:rsidR="005E3A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BB" w:rsidRDefault="00C064BB" w:rsidP="00E81DC2">
      <w:pPr>
        <w:spacing w:after="0" w:line="240" w:lineRule="auto"/>
      </w:pPr>
      <w:r>
        <w:separator/>
      </w:r>
    </w:p>
  </w:endnote>
  <w:endnote w:type="continuationSeparator" w:id="0">
    <w:p w:rsidR="00C064BB" w:rsidRDefault="00C064BB" w:rsidP="00E8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BB" w:rsidRDefault="00C064BB" w:rsidP="00E81DC2">
      <w:pPr>
        <w:spacing w:after="0" w:line="240" w:lineRule="auto"/>
      </w:pPr>
      <w:r>
        <w:separator/>
      </w:r>
    </w:p>
  </w:footnote>
  <w:footnote w:type="continuationSeparator" w:id="0">
    <w:p w:rsidR="00C064BB" w:rsidRDefault="00C064BB" w:rsidP="00E8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C2" w:rsidRDefault="00E81DC2" w:rsidP="00E81DC2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41895029" wp14:editId="4BD50CB6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DC2" w:rsidRDefault="00E81DC2" w:rsidP="00E81DC2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E81DC2" w:rsidRDefault="00E81DC2" w:rsidP="00E81DC2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E81DC2" w:rsidRDefault="00E81DC2" w:rsidP="00E81DC2">
    <w:pPr>
      <w:pStyle w:val="Cabealho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 xml:space="preserve">                                         </w:t>
    </w:r>
    <w:r>
      <w:rPr>
        <w:rFonts w:ascii="Arial" w:hAnsi="Arial" w:cs="Arial"/>
        <w:b/>
        <w:lang w:eastAsia="pt-BR"/>
      </w:rPr>
      <w:t>Procuradoria Geral do Município</w:t>
    </w:r>
  </w:p>
  <w:p w:rsidR="00E81DC2" w:rsidRDefault="00E81DC2" w:rsidP="00E81D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6"/>
    <w:rsid w:val="0019321E"/>
    <w:rsid w:val="005E3A39"/>
    <w:rsid w:val="009E3686"/>
    <w:rsid w:val="00C064BB"/>
    <w:rsid w:val="00E8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E269-E9C8-4E0E-8BEC-CD55D4AC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DC2"/>
  </w:style>
  <w:style w:type="paragraph" w:styleId="Rodap">
    <w:name w:val="footer"/>
    <w:basedOn w:val="Normal"/>
    <w:link w:val="RodapChar"/>
    <w:uiPriority w:val="99"/>
    <w:unhideWhenUsed/>
    <w:rsid w:val="00E81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2020-04-30T14:35:00Z</dcterms:created>
  <dcterms:modified xsi:type="dcterms:W3CDTF">2020-05-15T11:51:00Z</dcterms:modified>
</cp:coreProperties>
</file>