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953"/>
      </w:tblGrid>
      <w:tr w:rsidR="002B1D89" w:rsidRPr="002B1D89" w:rsidTr="00474501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EMENTA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177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Autoriza abrir Créditos Suplementares até o limite de 31%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2B1D89" w:rsidRPr="002B1D89" w:rsidTr="00474501">
        <w:trPr>
          <w:trHeight w:val="13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178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Dispõe sobre denominação de logradouros (Ruas)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179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Dispõe sobre as Diretrizes para a elaboração da LOA 2012.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180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Dispõe sobre a ratificação do </w:t>
            </w:r>
            <w:r w:rsidR="00075F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Protocolo de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Intenções firmado entre os Municípios do Agreste Central do Estado.</w:t>
            </w:r>
          </w:p>
        </w:tc>
      </w:tr>
      <w:tr w:rsidR="002B1D89" w:rsidRPr="002B1D89" w:rsidTr="00474501">
        <w:trPr>
          <w:trHeight w:val="33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181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Confere nova redação ao caput do artigo 2º, e sua alínea “a”, da Lei Municipal n.º 115.</w:t>
            </w:r>
          </w:p>
        </w:tc>
      </w:tr>
      <w:tr w:rsidR="002B1D89" w:rsidRPr="002B1D89" w:rsidTr="00474501">
        <w:trPr>
          <w:trHeight w:val="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182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Reconhece de Utilidade Pública a Associação de Proteção do Meio Ambiente e da Vida de Nossa Senhora das Dores – Mãe Natureza.</w:t>
            </w:r>
          </w:p>
        </w:tc>
      </w:tr>
      <w:tr w:rsidR="002B1D89" w:rsidRPr="002B1D89" w:rsidTr="00474501">
        <w:trPr>
          <w:trHeight w:val="9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183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Acrescenta o inciso XIV ao art. 3º, e o art. 16-A da Lei 146, que dispõe sobre as gratif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icações e vantagens existentes,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em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como a forma de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aquisi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ção, da incorporação das verbas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constantes nas folhas de pagamento do município.</w:t>
            </w:r>
          </w:p>
        </w:tc>
      </w:tr>
      <w:tr w:rsidR="002B1D89" w:rsidRPr="002B1D89" w:rsidTr="0047450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184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Abre créditos suplementares até o limite de mais 30%.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185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Estima Receita e fixa Despesa para o orçamento 2012.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186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Altera o art. 1º da Lei Municipal n.º 061/2003.</w:t>
            </w:r>
          </w:p>
        </w:tc>
      </w:tr>
      <w:tr w:rsidR="002B1D89" w:rsidRPr="002B1D89" w:rsidTr="00474501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nº 187</w:t>
            </w:r>
            <w:r w:rsidR="000700C0">
              <w:rPr>
                <w:rFonts w:ascii="Calibri" w:eastAsia="Times New Roman" w:hAnsi="Calibri" w:cs="Calibri"/>
                <w:color w:val="000000"/>
                <w:lang w:eastAsia="pt-BR"/>
              </w:rPr>
              <w:t>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Denomina Rua </w:t>
            </w:r>
            <w:proofErr w:type="spellStart"/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Nandson</w:t>
            </w:r>
            <w:proofErr w:type="spellEnd"/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Santos.</w:t>
            </w:r>
          </w:p>
        </w:tc>
      </w:tr>
      <w:tr w:rsidR="002B1D89" w:rsidRPr="002B1D89" w:rsidTr="0047450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LEI COMPLEMENTAR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EMENTA</w:t>
            </w:r>
          </w:p>
        </w:tc>
      </w:tr>
      <w:tr w:rsidR="002B1D89" w:rsidRPr="002B1D89" w:rsidTr="00474501">
        <w:trPr>
          <w:trHeight w:val="24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 complementar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nº 005/2011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COMPLEMENTAR – Altera Dispositivo da Lei Complementar n.º</w:t>
            </w:r>
            <w:r w:rsidR="004745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003/2010 – Plano de Carreira e </w:t>
            </w:r>
            <w:bookmarkStart w:id="0" w:name="_GoBack"/>
            <w:bookmarkEnd w:id="0"/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Remuneração do Magistério.</w:t>
            </w:r>
          </w:p>
        </w:tc>
      </w:tr>
      <w:tr w:rsidR="002B1D89" w:rsidRPr="002B1D89" w:rsidTr="00474501">
        <w:trPr>
          <w:trHeight w:val="24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 complementar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nº 006/2011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COMPLEMENTAR N.º 006/2011 – Fixa em 11, o número de vereadores.</w:t>
            </w:r>
          </w:p>
        </w:tc>
      </w:tr>
      <w:tr w:rsidR="002B1D89" w:rsidRPr="002B1D89" w:rsidTr="00474501">
        <w:trPr>
          <w:trHeight w:val="2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Lei complementar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nº 007/2011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COMPLEMENTAR N.º 007/2011 – Acrescenta o parágrafo único ao artigo 1º da Lei Complementar n.º 005/2011.</w:t>
            </w:r>
          </w:p>
        </w:tc>
      </w:tr>
      <w:tr w:rsidR="002B1D89" w:rsidRPr="002B1D89" w:rsidTr="00474501">
        <w:trPr>
          <w:trHeight w:val="16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89" w:rsidRPr="002B1D89" w:rsidRDefault="002B1D89" w:rsidP="002B1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complementar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nº 008/2011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89" w:rsidRPr="002B1D89" w:rsidRDefault="002B1D89" w:rsidP="002B1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LEI COMPLEMENTAR N.º 00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8/2011 – Acrescenta o parágrafo </w:t>
            </w:r>
            <w:r w:rsidRPr="002B1D89">
              <w:rPr>
                <w:rFonts w:ascii="Calibri" w:eastAsia="Times New Roman" w:hAnsi="Calibri" w:cs="Calibri"/>
                <w:color w:val="000000"/>
                <w:lang w:eastAsia="pt-BR"/>
              </w:rPr>
              <w:t>único ao art. 34 da Lei 147/2009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40122F" w:rsidRDefault="0040122F"/>
    <w:sectPr w:rsidR="004012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0F" w:rsidRDefault="001E4D0F" w:rsidP="00474501">
      <w:pPr>
        <w:spacing w:after="0" w:line="240" w:lineRule="auto"/>
      </w:pPr>
      <w:r>
        <w:separator/>
      </w:r>
    </w:p>
  </w:endnote>
  <w:endnote w:type="continuationSeparator" w:id="0">
    <w:p w:rsidR="001E4D0F" w:rsidRDefault="001E4D0F" w:rsidP="0047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0F" w:rsidRDefault="001E4D0F" w:rsidP="00474501">
      <w:pPr>
        <w:spacing w:after="0" w:line="240" w:lineRule="auto"/>
      </w:pPr>
      <w:r>
        <w:separator/>
      </w:r>
    </w:p>
  </w:footnote>
  <w:footnote w:type="continuationSeparator" w:id="0">
    <w:p w:rsidR="001E4D0F" w:rsidRDefault="001E4D0F" w:rsidP="0047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01" w:rsidRDefault="00474501" w:rsidP="00474501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noProof/>
        <w:lang w:eastAsia="pt-BR"/>
      </w:rPr>
      <w:drawing>
        <wp:inline distT="0" distB="0" distL="0" distR="0">
          <wp:extent cx="457200" cy="390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501" w:rsidRDefault="00474501" w:rsidP="00474501">
    <w:pPr>
      <w:pStyle w:val="Cabealho"/>
      <w:jc w:val="center"/>
      <w:rPr>
        <w:rFonts w:ascii="Arial" w:hAnsi="Arial" w:cs="Arial"/>
        <w:b/>
        <w:bCs/>
        <w:lang w:eastAsia="pt-BR"/>
      </w:rPr>
    </w:pPr>
    <w:r>
      <w:rPr>
        <w:rFonts w:ascii="Arial" w:hAnsi="Arial" w:cs="Arial"/>
        <w:b/>
        <w:bCs/>
        <w:lang w:eastAsia="pt-BR"/>
      </w:rPr>
      <w:t>Estado de Sergipe</w:t>
    </w:r>
  </w:p>
  <w:p w:rsidR="00474501" w:rsidRDefault="00474501" w:rsidP="00474501">
    <w:pPr>
      <w:pStyle w:val="Cabealho"/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>Prefeitura Municipal de Nossa Senhora das Dores</w:t>
    </w:r>
  </w:p>
  <w:p w:rsidR="00474501" w:rsidRDefault="00474501" w:rsidP="00474501">
    <w:pPr>
      <w:pStyle w:val="Cabealho"/>
      <w:jc w:val="center"/>
    </w:pPr>
    <w:r>
      <w:rPr>
        <w:rFonts w:ascii="Arial" w:hAnsi="Arial" w:cs="Arial"/>
        <w:b/>
        <w:lang w:eastAsia="pt-BR"/>
      </w:rPr>
      <w:t xml:space="preserve">Procuradoria Geral do Município </w:t>
    </w:r>
  </w:p>
  <w:p w:rsidR="00474501" w:rsidRDefault="00474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9"/>
    <w:rsid w:val="000700C0"/>
    <w:rsid w:val="00075F81"/>
    <w:rsid w:val="001E4D0F"/>
    <w:rsid w:val="002B1D89"/>
    <w:rsid w:val="0040122F"/>
    <w:rsid w:val="004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C06A-990E-4084-B0A3-1057DC0F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501"/>
  </w:style>
  <w:style w:type="paragraph" w:styleId="Rodap">
    <w:name w:val="footer"/>
    <w:basedOn w:val="Normal"/>
    <w:link w:val="RodapChar"/>
    <w:uiPriority w:val="99"/>
    <w:unhideWhenUsed/>
    <w:rsid w:val="0047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2020-04-30T13:42:00Z</dcterms:created>
  <dcterms:modified xsi:type="dcterms:W3CDTF">2020-05-15T11:42:00Z</dcterms:modified>
</cp:coreProperties>
</file>