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677"/>
      </w:tblGrid>
      <w:tr w:rsidR="00AE6751" w:rsidRPr="00AE6751" w:rsidTr="00AE6751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AE6751" w:rsidRPr="00AE6751" w:rsidTr="00AE6751">
        <w:trPr>
          <w:trHeight w:val="10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Lei nº 113/2007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51" w:rsidRPr="00AE6751" w:rsidRDefault="00AE6751" w:rsidP="00AE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Dispõe sobre a adequação da Lei Orçamentária do exercício de 2007 em decorrência da instituição do FUNDEB, por meio Emenda Constitucional nº 53/06, regulamentada pela Medida Provisória nº 339 de 28 de dezembro de 2006 e dá outras providências.</w:t>
            </w:r>
          </w:p>
        </w:tc>
      </w:tr>
      <w:tr w:rsidR="00AE6751" w:rsidRPr="00AE6751" w:rsidTr="00AE6751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Lei nº 114/2007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51" w:rsidRPr="00AE6751" w:rsidRDefault="00AE6751" w:rsidP="00AE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Dispõe sobre o Quadro de Pessoal da Administração Pública do Município de Nossa Senhora das Dores, e dá outras providências.</w:t>
            </w:r>
          </w:p>
        </w:tc>
      </w:tr>
      <w:tr w:rsidR="00AE6751" w:rsidRPr="00AE6751" w:rsidTr="00AE6751">
        <w:trPr>
          <w:trHeight w:val="50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Lei nº 115/2007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751" w:rsidRPr="00AE6751" w:rsidRDefault="00AE6751" w:rsidP="00AE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do Conselho de Acompanhamento e Controle Social do Fundo Municipal de Manutenção e Desenvolvimento da Educação Básica da Educação - FUNDEB, e dá outras providências.</w:t>
            </w:r>
          </w:p>
        </w:tc>
      </w:tr>
      <w:tr w:rsidR="00AE6751" w:rsidRPr="00AE6751" w:rsidTr="00AE675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Lei nº 116/2007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751" w:rsidRPr="00AE6751" w:rsidRDefault="00AE6751" w:rsidP="00AE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a elaboração da lei orçamentária de 2008 e dá outras providências.</w:t>
            </w:r>
          </w:p>
        </w:tc>
      </w:tr>
      <w:tr w:rsidR="00AE6751" w:rsidRPr="00AE6751" w:rsidTr="00AE6751">
        <w:trPr>
          <w:trHeight w:val="1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Lei nº 117/2007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751" w:rsidRPr="00AE6751" w:rsidRDefault="00AE6751" w:rsidP="00AE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Autoriza o Poder Executivo a contratar o financiamento junto ao Banco Nacional de Desenvolvimento Econômico e Social - BNDES, através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 Banco do Nordeste do Brasil </w:t>
            </w: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S/A, na qualidade de Agente Financeiro, a oferecer garantias e dá outras providências correlatas. </w:t>
            </w:r>
          </w:p>
        </w:tc>
      </w:tr>
      <w:tr w:rsidR="00AE6751" w:rsidRPr="00AE6751" w:rsidTr="00AE6751">
        <w:trPr>
          <w:trHeight w:val="6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Lei nº 118/2007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751" w:rsidRPr="00AE6751" w:rsidRDefault="00AE6751" w:rsidP="00AE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Dores, Estado de Sergipe, para o exercício</w:t>
            </w:r>
            <w:bookmarkStart w:id="0" w:name="_GoBack"/>
            <w:bookmarkEnd w:id="0"/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financeiro de 2008, e dá outras providências correlatas. </w:t>
            </w:r>
          </w:p>
        </w:tc>
      </w:tr>
      <w:tr w:rsidR="00AE6751" w:rsidRPr="00AE6751" w:rsidTr="00AE675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 COMPLEMENTAR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AE6751" w:rsidRPr="00AE6751" w:rsidTr="00AE6751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51" w:rsidRPr="00AE6751" w:rsidRDefault="00AE6751" w:rsidP="00AE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Lei complementar 004/2007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751" w:rsidRPr="00AE6751" w:rsidRDefault="00AE6751" w:rsidP="00AE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6751">
              <w:rPr>
                <w:rFonts w:ascii="Calibri" w:eastAsia="Times New Roman" w:hAnsi="Calibri" w:cs="Calibri"/>
                <w:color w:val="000000"/>
                <w:lang w:eastAsia="pt-BR"/>
              </w:rPr>
              <w:t>Estabelece normas e condições para parcelamento, ocupação e uso de solo urbano no Município de Nossa Senhora das Dores, e dá outras providências.</w:t>
            </w:r>
          </w:p>
        </w:tc>
      </w:tr>
    </w:tbl>
    <w:p w:rsidR="0048421F" w:rsidRDefault="0048421F"/>
    <w:sectPr w:rsidR="00484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1"/>
    <w:rsid w:val="0048421F"/>
    <w:rsid w:val="00A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4B80-BF3F-495A-ADE4-29B1EEE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2020-05-05T12:33:00Z</dcterms:created>
  <dcterms:modified xsi:type="dcterms:W3CDTF">2020-05-05T12:35:00Z</dcterms:modified>
</cp:coreProperties>
</file>