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387"/>
      </w:tblGrid>
      <w:tr w:rsidR="00266EF4" w:rsidRPr="00266EF4" w:rsidTr="00266EF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266EF4" w:rsidRPr="00266EF4" w:rsidTr="00266EF4">
        <w:trPr>
          <w:trHeight w:val="67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Autoriza o Poder Executivo Municipal a conceder um Auxílio Financeiro a Estudantes no âmbito da Secretaria Municipal de Educação,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637B3B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Denomina de Rua Floriano da Costa Vieira Filho, e dá outras providências.</w:t>
            </w:r>
          </w:p>
        </w:tc>
      </w:tr>
      <w:tr w:rsidR="00266EF4" w:rsidRPr="00266EF4" w:rsidTr="00266EF4">
        <w:trPr>
          <w:trHeight w:val="7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as cessões e as requisições de servidor efetivo em que a administração pública municipal seja parte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9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Revoga a Lei Municipal de nº 243, de 03 de dezembro de 2014, consolida a legislação que dispõe as diretrizes da Política Municipal de Atendimento dos Direitos da Criança e do adolescente e dá outras providências.</w:t>
            </w:r>
          </w:p>
        </w:tc>
      </w:tr>
      <w:tr w:rsidR="00266EF4" w:rsidRPr="00266EF4" w:rsidTr="00266EF4">
        <w:trPr>
          <w:trHeight w:val="2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Lei nº 364/2019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Acrescenta o Art. 4º-A a Lei Municipal 288/2016, de 30 de setembro de 2016,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5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365/2019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a proibição do corte dos serviços de fornecimento de energia elétrica e água no município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8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366/2019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a contratação por tempo determinado para atender à necessidade temporária de excepcional interesse público, nos termos do art. 37, inciso IX, da Constituição Federal,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367/2019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Acrescenta o artigo 18-A à Lei Municipal n° 261/2015 de 31 de Agosto de 2015 que Regulamenta a exploração de serviços de transporte individual - TÁXI e de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6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368/2019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municipal a celebrar convênio e/ou contrato com o instituto de promoção e assistência à sa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úde de servidores do estado de Sergipe – IPESAÚDE</w:t>
            </w: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, e dá providências correlatas.</w:t>
            </w:r>
          </w:p>
        </w:tc>
      </w:tr>
      <w:tr w:rsidR="00266EF4" w:rsidRPr="00266EF4" w:rsidTr="00266EF4">
        <w:trPr>
          <w:trHeight w:val="5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369/2019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Altera a Redação da Alínea “b” do Art. 16 da Lei Municipal nº 261/2015, de 31 de agosto de 2015, que Regulamenta a exploração do serviço de transporte individual de passageiros – TÁXI,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370/2019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Autoriza o Executivo Municipal a conceder auxilio alimentação, de natureza indenizatória, aos motoristas que conduzem ambulância.</w:t>
            </w:r>
          </w:p>
        </w:tc>
      </w:tr>
      <w:tr w:rsidR="00266EF4" w:rsidRPr="00266EF4" w:rsidTr="00266EF4">
        <w:trPr>
          <w:trHeight w:val="1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371/2019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orçamentária de 2020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372/2019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Assegura matricula para aluno portador de deficiência locomotora na escola municipal mais próxima de sua residência e da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373/2019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Revoga a Lei nº 355/2018, de 30 de novembro de 2018, e atualiza a Estrutura Administrativa do Poder Legislativo Municipal e dá outras providências.</w:t>
            </w:r>
          </w:p>
        </w:tc>
      </w:tr>
      <w:tr w:rsidR="00266EF4" w:rsidRPr="00266EF4" w:rsidTr="00266EF4">
        <w:trPr>
          <w:trHeight w:val="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374/2019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Dispõe sobre a cassação do alvará de funcionamento de empresas e postos estabelecidos no município que revenderem combustíveis adulterados e dá outras </w:t>
            </w: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providências.</w:t>
            </w:r>
          </w:p>
        </w:tc>
      </w:tr>
      <w:tr w:rsidR="00266EF4" w:rsidRPr="00266EF4" w:rsidTr="00266EF4">
        <w:trPr>
          <w:trHeight w:val="4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nº 375/2019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a regulamentação da arborização no Município De Nossa Senhora das Dores e dá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3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376/2019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Conselho Municipal de Turismo - COMTUR, na cidade de Nossa Senhora das Dores/SE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4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377/2019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a divulgação de informações referente à aplicação de recursos derivados de multas de trânsito aplicadas no Município de Nossa Senhora das Dores/SE,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8D19A3">
        <w:trPr>
          <w:trHeight w:val="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378/2019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Denomina RUA OTACÍLIO OLIVEIRA DOS SANTOS,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379/2019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Fixa o valor dos subsídios dos Vereadores para Legislatura 2021/2024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2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380/2019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Denomina RUA HAMILTON SANTANA,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11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nº 381/2019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Dispõe sobre a obrigatoriedade da instituição bancária realizar visita domiciliar para prova de vida de beneficiários e aposentados do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INSS</w:t>
            </w: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outras previdências em situação que impossibilita o comparecimento à agência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66EF4" w:rsidRPr="00266EF4" w:rsidTr="00266EF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 COMPLEMENTAR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266EF4" w:rsidRPr="00266EF4" w:rsidTr="00266EF4">
        <w:trPr>
          <w:trHeight w:val="2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033-2019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Dispõe sobre o quadro de pessoal da Administração Pública do Município de Nossa Senhora das Dores/SE, e dá outras providências.</w:t>
            </w:r>
          </w:p>
        </w:tc>
      </w:tr>
      <w:tr w:rsidR="00266EF4" w:rsidRPr="00266EF4" w:rsidTr="00266EF4">
        <w:trPr>
          <w:trHeight w:val="1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034-2019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Altera o art. 34, parágrafo único, inciso I, da lei complementar nº 004, de 24 d maio de 2010, que dispõe sobre o código tributário municipal e dá outras providências.</w:t>
            </w:r>
          </w:p>
        </w:tc>
      </w:tr>
      <w:tr w:rsidR="00266EF4" w:rsidRPr="00266EF4" w:rsidTr="00266EF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035-2019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Altera parte do anexo I, da Lei complementar nº 033/2019, e dá outras providências.</w:t>
            </w:r>
          </w:p>
        </w:tc>
      </w:tr>
      <w:tr w:rsidR="00266EF4" w:rsidRPr="00266EF4" w:rsidTr="00266EF4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036-2019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Altera a Lei Complementar nº 032/2018</w:t>
            </w:r>
          </w:p>
        </w:tc>
      </w:tr>
      <w:tr w:rsidR="00266EF4" w:rsidRPr="00266EF4" w:rsidTr="00266EF4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037-2019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Altera o art. 324 da lei complementar 004/2010, que trata sobre a contribuição para custeio dos serviços de iluminação pública.</w:t>
            </w:r>
          </w:p>
        </w:tc>
      </w:tr>
      <w:tr w:rsidR="00266EF4" w:rsidRPr="00266EF4" w:rsidTr="00266EF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038-2019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Altera o quadro permanente, do Apêndice III, da Lei Complementar nº 002/2005, e dá outras providências.</w:t>
            </w:r>
          </w:p>
        </w:tc>
      </w:tr>
      <w:tr w:rsidR="00266EF4" w:rsidRPr="00266EF4" w:rsidTr="00266EF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EF4" w:rsidRPr="00266EF4" w:rsidRDefault="00266EF4" w:rsidP="00266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039-2019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EF4" w:rsidRPr="00266EF4" w:rsidRDefault="00266EF4" w:rsidP="00266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66EF4">
              <w:rPr>
                <w:rFonts w:ascii="Calibri" w:eastAsia="Times New Roman" w:hAnsi="Calibri" w:cs="Calibri"/>
                <w:color w:val="000000"/>
                <w:lang w:eastAsia="pt-BR"/>
              </w:rPr>
              <w:t>Altera parto do anexo I, da lei complementar nº 033/2019, e dá outras providência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s.</w:t>
            </w:r>
          </w:p>
        </w:tc>
      </w:tr>
    </w:tbl>
    <w:p w:rsidR="009C1E45" w:rsidRPr="00266EF4" w:rsidRDefault="009C1E45" w:rsidP="00266EF4">
      <w:bookmarkStart w:id="0" w:name="_GoBack"/>
      <w:bookmarkEnd w:id="0"/>
    </w:p>
    <w:sectPr w:rsidR="009C1E45" w:rsidRPr="00266E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B" w:rsidRDefault="00FE041B" w:rsidP="0018212D">
      <w:pPr>
        <w:spacing w:after="0" w:line="240" w:lineRule="auto"/>
      </w:pPr>
      <w:r>
        <w:separator/>
      </w:r>
    </w:p>
  </w:endnote>
  <w:endnote w:type="continuationSeparator" w:id="0">
    <w:p w:rsidR="00FE041B" w:rsidRDefault="00FE041B" w:rsidP="0018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B" w:rsidRDefault="00FE041B" w:rsidP="0018212D">
      <w:pPr>
        <w:spacing w:after="0" w:line="240" w:lineRule="auto"/>
      </w:pPr>
      <w:r>
        <w:separator/>
      </w:r>
    </w:p>
  </w:footnote>
  <w:footnote w:type="continuationSeparator" w:id="0">
    <w:p w:rsidR="00FE041B" w:rsidRDefault="00FE041B" w:rsidP="0018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2D" w:rsidRDefault="0018212D" w:rsidP="0018212D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12D" w:rsidRDefault="0018212D" w:rsidP="0018212D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18212D" w:rsidRDefault="0018212D" w:rsidP="0018212D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18212D" w:rsidRDefault="0018212D" w:rsidP="0018212D">
    <w:pPr>
      <w:pStyle w:val="Cabealho"/>
      <w:jc w:val="center"/>
    </w:pPr>
    <w:r>
      <w:rPr>
        <w:rFonts w:ascii="Arial" w:hAnsi="Arial" w:cs="Arial"/>
        <w:b/>
        <w:lang w:eastAsia="pt-BR"/>
      </w:rPr>
      <w:t>Procuradoria Geral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A"/>
    <w:rsid w:val="0018212D"/>
    <w:rsid w:val="00266EF4"/>
    <w:rsid w:val="003D5408"/>
    <w:rsid w:val="003D697B"/>
    <w:rsid w:val="0061515A"/>
    <w:rsid w:val="00637B3B"/>
    <w:rsid w:val="008D19A3"/>
    <w:rsid w:val="009C1E45"/>
    <w:rsid w:val="00AB5E1F"/>
    <w:rsid w:val="00F9581E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515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8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12D"/>
  </w:style>
  <w:style w:type="paragraph" w:styleId="Rodap">
    <w:name w:val="footer"/>
    <w:basedOn w:val="Normal"/>
    <w:link w:val="RodapChar"/>
    <w:uiPriority w:val="99"/>
    <w:unhideWhenUsed/>
    <w:rsid w:val="0018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12D"/>
  </w:style>
  <w:style w:type="paragraph" w:styleId="Textodebalo">
    <w:name w:val="Balloon Text"/>
    <w:basedOn w:val="Normal"/>
    <w:link w:val="TextodebaloChar"/>
    <w:uiPriority w:val="99"/>
    <w:semiHidden/>
    <w:unhideWhenUsed/>
    <w:rsid w:val="001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515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8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12D"/>
  </w:style>
  <w:style w:type="paragraph" w:styleId="Rodap">
    <w:name w:val="footer"/>
    <w:basedOn w:val="Normal"/>
    <w:link w:val="RodapChar"/>
    <w:uiPriority w:val="99"/>
    <w:unhideWhenUsed/>
    <w:rsid w:val="0018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12D"/>
  </w:style>
  <w:style w:type="paragraph" w:styleId="Textodebalo">
    <w:name w:val="Balloon Text"/>
    <w:basedOn w:val="Normal"/>
    <w:link w:val="TextodebaloChar"/>
    <w:uiPriority w:val="99"/>
    <w:semiHidden/>
    <w:unhideWhenUsed/>
    <w:rsid w:val="001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Fábio</cp:lastModifiedBy>
  <cp:revision>8</cp:revision>
  <dcterms:created xsi:type="dcterms:W3CDTF">2020-04-24T15:45:00Z</dcterms:created>
  <dcterms:modified xsi:type="dcterms:W3CDTF">2020-04-27T12:19:00Z</dcterms:modified>
</cp:coreProperties>
</file>