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663"/>
      </w:tblGrid>
      <w:tr w:rsidR="00340BA6" w:rsidRPr="00340BA6" w:rsidTr="000F67E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Lei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038/1999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Dores, para o exercício financeiro de 1999 e dá outras providências.</w:t>
            </w:r>
          </w:p>
        </w:tc>
      </w:tr>
      <w:tr w:rsidR="00340BA6" w:rsidRPr="00340BA6" w:rsidTr="000F67E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039/1999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340BA6" w:rsidRPr="00340BA6" w:rsidTr="000F67E2">
        <w:trPr>
          <w:trHeight w:val="3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040/1999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Dá a rua que se inicia com a praça PINTOR ADALTON MACHADO na localidade " Saco" e termina com no encontro com a rua Prefeito José Ivan a den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ominação de Rua dos PENITENTES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e dá outras providências.</w:t>
            </w:r>
          </w:p>
        </w:tc>
      </w:tr>
      <w:tr w:rsidR="00340BA6" w:rsidRPr="00340BA6" w:rsidTr="000F67E2">
        <w:trPr>
          <w:trHeight w:val="1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041/1999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Dá a praça que se inicia com o fim da Av. Lourival Batista projetando-se pela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esquerda com a Rua Século XXI (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conforme projeto de 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ei encaminhado nesta mesma data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) e pel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direita com a Av. Liberdade (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conforme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projeto proposto em igual data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) em direção ao Povoado Floresta a denominação de PRAÇA DA REPÚBLICA e dá outras providências.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042/1999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Dá a artéria que se inicia, pela direita, na esquina da praça que termina a Av. Lourival Batista e se projeta em direção ao povoado Floresta a denominação de Av. LIBERDADE e dá outras providências.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043/1999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Dá à rua que se inicia na esquina próximo ao bar da </w:t>
            </w:r>
            <w:proofErr w:type="spellStart"/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Vanete</w:t>
            </w:r>
            <w:proofErr w:type="spellEnd"/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termina com a pista de Dores-Capela a denominação de RUA PROFESSORA JOANA SILVA e dá outras providências.</w:t>
            </w:r>
          </w:p>
        </w:tc>
      </w:tr>
      <w:tr w:rsidR="00340BA6" w:rsidRPr="00340BA6" w:rsidTr="000F67E2">
        <w:trPr>
          <w:trHeight w:val="4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044/1999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Dá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rua que se inicia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, pela esquerda, na esquina da praça que termina a Av. Lourival Batista e se projeta em direção ao Povoado Floresta a denominação de RUA SÉCULO XXI e dá outras providências.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045/1999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340BA6" w:rsidRPr="00340BA6" w:rsidTr="000F67E2">
        <w:trPr>
          <w:trHeight w:val="12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046/1999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Dá a rua que se inicia após a praça (projeto de Praça Bíblia) que surge com a bifurcação da rua Gilberto Amado, pela esquerda, no João V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entura até a praça Dr. Milton (antiga praça de Zé de Sitio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) a denominação de rua PROFESSORA MARIA ENEZILDE VIEIRA e dá outras providências.</w:t>
            </w:r>
          </w:p>
        </w:tc>
      </w:tr>
      <w:tr w:rsidR="00340BA6" w:rsidRPr="00340BA6" w:rsidTr="000F67E2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047/1999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Dá a praça que se inicia com a bifurcação da rua Gilberto Amado no João Ventura a denominação de PRAÇA DA BIBLIA e dá outras providências.</w:t>
            </w:r>
          </w:p>
        </w:tc>
      </w:tr>
      <w:tr w:rsidR="00340BA6" w:rsidRPr="00340BA6" w:rsidTr="000F67E2">
        <w:trPr>
          <w:trHeight w:val="4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048/1999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Dá a rua paralela à rua Prefeito José Ivan que se inicia à margem da pista Dores-Glória até o encontro com o campo de futebol do Gentil a denominação de RUA DOS TRABALHADORES e dá outras providências.</w:t>
            </w:r>
          </w:p>
        </w:tc>
      </w:tr>
      <w:tr w:rsidR="00340BA6" w:rsidRPr="00340BA6" w:rsidTr="000F67E2">
        <w:trPr>
          <w:trHeight w:val="21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049/1999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Estabelece regras para a compra de medicamentos pelo Município de Nossa Sra. Das Dores.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050/1999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Estabelece regras para a compra de combustíveis para os veículos automotores a </w:t>
            </w:r>
            <w:r w:rsidR="000F67E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do Município de </w:t>
            </w:r>
            <w:proofErr w:type="spellStart"/>
            <w:r w:rsidR="000F67E2">
              <w:rPr>
                <w:rFonts w:ascii="Calibri" w:eastAsia="Times New Roman" w:hAnsi="Calibri" w:cs="Calibri"/>
                <w:color w:val="000000"/>
                <w:lang w:eastAsia="pt-BR"/>
              </w:rPr>
              <w:t>N.Sra</w:t>
            </w:r>
            <w:proofErr w:type="spellEnd"/>
            <w:r w:rsidR="000F67E2">
              <w:rPr>
                <w:rFonts w:ascii="Calibri" w:eastAsia="Times New Roman" w:hAnsi="Calibri" w:cs="Calibri"/>
                <w:color w:val="000000"/>
                <w:lang w:eastAsia="pt-BR"/>
              </w:rPr>
              <w:t>. d</w:t>
            </w:r>
            <w:bookmarkStart w:id="0" w:name="_GoBack"/>
            <w:bookmarkEnd w:id="0"/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as Dores.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051/1999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Estabelece regras para a compra de materiais de construção destinado a doação aos populares pelo Município de </w:t>
            </w:r>
            <w:proofErr w:type="spellStart"/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N.Sra.das</w:t>
            </w:r>
            <w:proofErr w:type="spellEnd"/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Dores.</w:t>
            </w:r>
          </w:p>
        </w:tc>
      </w:tr>
      <w:tr w:rsidR="00340BA6" w:rsidRPr="00340BA6" w:rsidTr="000F67E2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052/1999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Denomina Avenida e dá outras providências.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054/1999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Dá a atual rua da Baixa da Areia a denominação de RUA ENOQUE MENEZES SANTOS e determina outras providências.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055/1999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elaboração da Lei Orçamentária para o exercício financeiro de 2000 e dá outras providências.</w:t>
            </w:r>
          </w:p>
        </w:tc>
      </w:tr>
      <w:tr w:rsidR="00340BA6" w:rsidRPr="00340BA6" w:rsidTr="000F67E2">
        <w:trPr>
          <w:trHeight w:val="31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056/1999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Abre Créditos Suplementares até o limite de 40% (quarenta por cento) da despesa fixada para o corrente exercício, respeitando o disposto contido no art. 43 da Lei Federal nº4.320, de 17 de Março de 1964.</w:t>
            </w:r>
          </w:p>
        </w:tc>
      </w:tr>
      <w:tr w:rsidR="00340BA6" w:rsidRPr="00340BA6" w:rsidTr="000F67E2">
        <w:trPr>
          <w:trHeight w:val="5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6" w:rsidRPr="00340BA6" w:rsidRDefault="00340BA6" w:rsidP="000F6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057/1999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0F6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Dores, Estado de Sergipe, para o exercício financeiro de 2000 e dá outras providências.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058/1999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Associação dos Moradores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do Povoado Taborda e adjacência, Município de Nossa Senhora das Dores.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059/1999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Dá a atual Travessa das Pedreiras a denominação de Rua Osman Santos Oliveira e dá outras providências.</w:t>
            </w:r>
          </w:p>
        </w:tc>
      </w:tr>
      <w:tr w:rsidR="00340BA6" w:rsidRPr="00340BA6" w:rsidTr="000F67E2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060/1999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a Associação dos Camelôs da Comunidade de Nossa Senhora das Dores.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061/1999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Determina a obrigatoriedade de existência de Rede de Esgoto ou equivalente na Zona Urbana em Nossa Senhora das Dores - SE.</w:t>
            </w:r>
          </w:p>
        </w:tc>
      </w:tr>
      <w:tr w:rsidR="00340BA6" w:rsidRPr="00340BA6" w:rsidTr="000F67E2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6" w:rsidRPr="00340BA6" w:rsidRDefault="00340BA6" w:rsidP="00340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Lei nº</w:t>
            </w:r>
            <w:r w:rsidR="00545B7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062/1999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6" w:rsidRPr="00340BA6" w:rsidRDefault="00340BA6" w:rsidP="00340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0BA6">
              <w:rPr>
                <w:rFonts w:ascii="Calibri" w:eastAsia="Times New Roman" w:hAnsi="Calibri" w:cs="Calibri"/>
                <w:color w:val="000000"/>
                <w:lang w:eastAsia="pt-BR"/>
              </w:rPr>
              <w:t>Determina a obrigatoriedade de existência de Escola Fundamental em conjunto habitacional em Nossa Senhora das Dores - SE.</w:t>
            </w:r>
          </w:p>
        </w:tc>
      </w:tr>
    </w:tbl>
    <w:p w:rsidR="006B2886" w:rsidRDefault="00545B79">
      <w:r>
        <w:t xml:space="preserve"> </w:t>
      </w:r>
    </w:p>
    <w:sectPr w:rsidR="006B28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AB" w:rsidRDefault="00E55EAB" w:rsidP="00545B79">
      <w:pPr>
        <w:spacing w:after="0" w:line="240" w:lineRule="auto"/>
      </w:pPr>
      <w:r>
        <w:separator/>
      </w:r>
    </w:p>
  </w:endnote>
  <w:endnote w:type="continuationSeparator" w:id="0">
    <w:p w:rsidR="00E55EAB" w:rsidRDefault="00E55EAB" w:rsidP="0054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AB" w:rsidRDefault="00E55EAB" w:rsidP="00545B79">
      <w:pPr>
        <w:spacing w:after="0" w:line="240" w:lineRule="auto"/>
      </w:pPr>
      <w:r>
        <w:separator/>
      </w:r>
    </w:p>
  </w:footnote>
  <w:footnote w:type="continuationSeparator" w:id="0">
    <w:p w:rsidR="00E55EAB" w:rsidRDefault="00E55EAB" w:rsidP="0054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79" w:rsidRDefault="00545B79" w:rsidP="00545B79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6D9F59AC" wp14:editId="15401C10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B79" w:rsidRDefault="00545B79" w:rsidP="00545B79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545B79" w:rsidRDefault="00545B79" w:rsidP="00545B79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545B79" w:rsidRDefault="00545B79" w:rsidP="00545B79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545B79" w:rsidRDefault="00545B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A6"/>
    <w:rsid w:val="000F67E2"/>
    <w:rsid w:val="00340BA6"/>
    <w:rsid w:val="00545B79"/>
    <w:rsid w:val="006B2886"/>
    <w:rsid w:val="00AA5F6B"/>
    <w:rsid w:val="00E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F2B7-8B06-41E6-ACAF-8B750B8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5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B79"/>
  </w:style>
  <w:style w:type="paragraph" w:styleId="Rodap">
    <w:name w:val="footer"/>
    <w:basedOn w:val="Normal"/>
    <w:link w:val="RodapChar"/>
    <w:uiPriority w:val="99"/>
    <w:unhideWhenUsed/>
    <w:rsid w:val="00545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2020-05-08T18:13:00Z</dcterms:created>
  <dcterms:modified xsi:type="dcterms:W3CDTF">2020-05-19T13:44:00Z</dcterms:modified>
</cp:coreProperties>
</file>